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7" w:rsidRPr="00071F57" w:rsidRDefault="00525C03" w:rsidP="00071F5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071F57" w:rsidRPr="00071F57">
        <w:rPr>
          <w:b/>
          <w:bCs/>
          <w:color w:val="333333"/>
          <w:sz w:val="28"/>
          <w:szCs w:val="28"/>
        </w:rPr>
        <w:t>О правовых последствиях заключения фиктивных браков</w:t>
      </w:r>
    </w:p>
    <w:bookmarkEnd w:id="0"/>
    <w:p w:rsidR="00071F57" w:rsidRPr="00071F57" w:rsidRDefault="00071F57" w:rsidP="00071F5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71F57">
        <w:rPr>
          <w:color w:val="000000"/>
          <w:sz w:val="28"/>
          <w:szCs w:val="28"/>
        </w:rPr>
        <w:t> </w:t>
      </w:r>
      <w:r w:rsidRPr="00071F57">
        <w:rPr>
          <w:color w:val="FFFFFF"/>
          <w:sz w:val="28"/>
          <w:szCs w:val="28"/>
        </w:rPr>
        <w:t>Текст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Фиктивный брак – брак, который граждане заключают без намерения создать семью.</w:t>
      </w:r>
      <w:r>
        <w:rPr>
          <w:color w:val="333333"/>
          <w:sz w:val="28"/>
          <w:szCs w:val="28"/>
        </w:rPr>
        <w:t xml:space="preserve"> </w:t>
      </w:r>
      <w:r w:rsidRPr="00071F57">
        <w:rPr>
          <w:color w:val="333333"/>
          <w:sz w:val="28"/>
          <w:szCs w:val="28"/>
        </w:rPr>
        <w:t>Наиболее часто фиктивные браки используются иностранными гражданами для получения гражданства.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Законодательство, регулирующее правовое положение иностранных граждан в Российской Федерации устанавливает, что разрешение на временное проживание может быть выдано иностранному гражданину без учета квот, утвержденных Правительством Российской Федерации, если он состоит в браке с гражданином Российской Федерации, имеющим место жительства на территории Российской Федерации.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Основная причина заключения фиктивного брака в России – это возможность для иностранца легко и быстро получить разрешение на временное проживание, а также стать гражданином Российской Федерации и получить все сопутствующие права: на работу, медицинское обслуживание, образование и другие.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Граждане, заключающие фиктивные браки зачастую не подозревают об их правовых последствиях, в числе которых и то, что иностранный гражданин после заключения брака имеет право претендовать на имущество другого.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Получение гражданства Российской Федерации путем заключения фиктивного брака влечет аннулирование гражданства, аннулирование записи о браке, признание незаконными сделок, совершенных на основании оформленного союза.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Необходимо также отметить, что прокуроры в рамках предоставленных законом полномочий обращаются в суд с исковыми заявлениями о признании недействительными фиктивных браков.</w:t>
      </w:r>
    </w:p>
    <w:p w:rsidR="00595691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71F57" w:rsidRPr="00191EBF" w:rsidRDefault="00071F57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2240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5C03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395F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94352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2021-11-23T10:53:00Z</dcterms:created>
  <dcterms:modified xsi:type="dcterms:W3CDTF">2021-12-02T10:46:00Z</dcterms:modified>
</cp:coreProperties>
</file>